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D16" w:rsidRDefault="00406D16" w:rsidP="00406D16">
      <w:pPr>
        <w:pStyle w:val="Heading4"/>
        <w:ind w:left="0"/>
        <w:rPr>
          <w:rFonts w:eastAsia="Times New Roman"/>
          <w:lang w:eastAsia="en-US"/>
        </w:rPr>
      </w:pPr>
      <w:bookmarkStart w:id="0" w:name="_Toc463988039"/>
      <w:bookmarkStart w:id="1" w:name="_GoBack"/>
      <w:bookmarkEnd w:id="1"/>
      <w:r w:rsidRPr="00AE2286">
        <w:rPr>
          <w:rFonts w:eastAsia="Times New Roman"/>
          <w:lang w:eastAsia="en-US"/>
        </w:rPr>
        <w:t xml:space="preserve">Sample </w:t>
      </w:r>
      <w:r>
        <w:rPr>
          <w:rFonts w:eastAsia="Times New Roman"/>
          <w:lang w:eastAsia="en-US"/>
        </w:rPr>
        <w:t>p</w:t>
      </w:r>
      <w:r w:rsidRPr="00AE2286">
        <w:rPr>
          <w:rFonts w:eastAsia="Times New Roman"/>
          <w:lang w:eastAsia="en-US"/>
        </w:rPr>
        <w:t xml:space="preserve">lanning </w:t>
      </w:r>
      <w:r>
        <w:rPr>
          <w:rFonts w:eastAsia="Times New Roman"/>
          <w:lang w:eastAsia="en-US"/>
        </w:rPr>
        <w:t>and budgeting</w:t>
      </w:r>
      <w:r w:rsidRPr="00AE2286">
        <w:rPr>
          <w:rFonts w:eastAsia="Times New Roman"/>
          <w:lang w:eastAsia="en-US"/>
        </w:rPr>
        <w:t xml:space="preserve"> </w:t>
      </w:r>
      <w:r>
        <w:rPr>
          <w:rFonts w:eastAsia="Times New Roman"/>
          <w:lang w:eastAsia="en-US"/>
        </w:rPr>
        <w:t>schedule t</w:t>
      </w:r>
      <w:r w:rsidRPr="00AE2286">
        <w:rPr>
          <w:rFonts w:eastAsia="Times New Roman"/>
          <w:lang w:eastAsia="en-US"/>
        </w:rPr>
        <w:t>emplate</w:t>
      </w:r>
      <w:bookmarkEnd w:id="0"/>
    </w:p>
    <w:p w:rsidR="00406D16" w:rsidRPr="00AE2286" w:rsidRDefault="00406D16" w:rsidP="00406D16">
      <w:pPr>
        <w:spacing w:after="0" w:line="240" w:lineRule="auto"/>
        <w:jc w:val="center"/>
        <w:rPr>
          <w:rFonts w:eastAsia="Times New Roman" w:cs="Arial"/>
          <w:b/>
          <w:sz w:val="28"/>
          <w:szCs w:val="28"/>
          <w:lang w:eastAsia="en-US"/>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4306"/>
        <w:gridCol w:w="2907"/>
        <w:gridCol w:w="2137"/>
      </w:tblGrid>
      <w:tr w:rsidR="00406D16" w:rsidRPr="00AE2286" w:rsidTr="00F44171">
        <w:trPr>
          <w:cantSplit/>
          <w:trHeight w:hRule="exact" w:val="504"/>
          <w:tblHeader/>
        </w:trPr>
        <w:tc>
          <w:tcPr>
            <w:tcW w:w="4428" w:type="dxa"/>
            <w:shd w:val="clear" w:color="auto" w:fill="000080"/>
            <w:vAlign w:val="center"/>
          </w:tcPr>
          <w:p w:rsidR="00406D16" w:rsidRPr="00AE2286" w:rsidRDefault="00406D16" w:rsidP="00F44171">
            <w:pPr>
              <w:ind w:left="171"/>
            </w:pPr>
            <w:r w:rsidRPr="00AE2286">
              <w:t>Task</w:t>
            </w:r>
          </w:p>
        </w:tc>
        <w:tc>
          <w:tcPr>
            <w:tcW w:w="2970" w:type="dxa"/>
            <w:shd w:val="clear" w:color="auto" w:fill="000080"/>
            <w:vAlign w:val="center"/>
          </w:tcPr>
          <w:p w:rsidR="00406D16" w:rsidRPr="00AE2286" w:rsidRDefault="00406D16" w:rsidP="00F44171">
            <w:pPr>
              <w:ind w:left="171"/>
            </w:pPr>
            <w:r w:rsidRPr="00AE2286">
              <w:t>Individual(s) responsible</w:t>
            </w:r>
          </w:p>
        </w:tc>
        <w:tc>
          <w:tcPr>
            <w:tcW w:w="2178" w:type="dxa"/>
            <w:shd w:val="clear" w:color="auto" w:fill="000080"/>
            <w:vAlign w:val="center"/>
          </w:tcPr>
          <w:p w:rsidR="00406D16" w:rsidRPr="00AE2286" w:rsidRDefault="00406D16" w:rsidP="00F44171">
            <w:pPr>
              <w:ind w:left="171"/>
            </w:pPr>
            <w:r w:rsidRPr="00AE2286">
              <w:t>Deadline</w:t>
            </w:r>
          </w:p>
        </w:tc>
      </w:tr>
      <w:tr w:rsidR="00406D16" w:rsidRPr="00AE2286" w:rsidTr="00F44171">
        <w:trPr>
          <w:cantSplit/>
        </w:trPr>
        <w:tc>
          <w:tcPr>
            <w:tcW w:w="4428" w:type="dxa"/>
          </w:tcPr>
          <w:p w:rsidR="00406D16" w:rsidRPr="00AE2286" w:rsidRDefault="00406D16" w:rsidP="00F44171">
            <w:pPr>
              <w:ind w:left="171"/>
            </w:pPr>
            <w:r w:rsidRPr="00AE2286">
              <w:t xml:space="preserve">Plan and hold annual planning kickoff meeting to present major budget policies, multi-year financial plan direction and guidelines for the strategic plan. </w:t>
            </w:r>
          </w:p>
        </w:tc>
        <w:tc>
          <w:tcPr>
            <w:tcW w:w="2970" w:type="dxa"/>
          </w:tcPr>
          <w:p w:rsidR="00406D16" w:rsidRPr="00AE2286" w:rsidRDefault="00406D16" w:rsidP="00F44171">
            <w:pPr>
              <w:ind w:left="171"/>
            </w:pPr>
            <w:r w:rsidRPr="00AE2286">
              <w:t>Senior Manager, Senior Financial Officer, Finance and Audit Committee, Council</w:t>
            </w:r>
          </w:p>
        </w:tc>
        <w:tc>
          <w:tcPr>
            <w:tcW w:w="2178" w:type="dxa"/>
          </w:tcPr>
          <w:p w:rsidR="00406D16" w:rsidRPr="00AE2286" w:rsidRDefault="00406D16" w:rsidP="00F44171">
            <w:pPr>
              <w:ind w:left="171"/>
            </w:pPr>
            <w:r w:rsidRPr="00AE2286">
              <w:t>November 15</w:t>
            </w:r>
          </w:p>
        </w:tc>
      </w:tr>
      <w:tr w:rsidR="00406D16" w:rsidRPr="00AE2286" w:rsidTr="00F44171">
        <w:trPr>
          <w:cantSplit/>
        </w:trPr>
        <w:tc>
          <w:tcPr>
            <w:tcW w:w="4428" w:type="dxa"/>
          </w:tcPr>
          <w:p w:rsidR="00406D16" w:rsidRPr="00AE2286" w:rsidRDefault="00406D16" w:rsidP="00F44171">
            <w:pPr>
              <w:ind w:left="171"/>
            </w:pPr>
            <w:r w:rsidRPr="00AE2286">
              <w:t xml:space="preserve">Inspect and review of all </w:t>
            </w:r>
            <w:r>
              <w:t>Tangible Capital Assets</w:t>
            </w:r>
            <w:r w:rsidRPr="00AE2286">
              <w:t xml:space="preserve"> to establish or update information.</w:t>
            </w:r>
          </w:p>
        </w:tc>
        <w:tc>
          <w:tcPr>
            <w:tcW w:w="2970" w:type="dxa"/>
          </w:tcPr>
          <w:p w:rsidR="00406D16" w:rsidRPr="00AE2286" w:rsidRDefault="00406D16" w:rsidP="00F44171">
            <w:pPr>
              <w:ind w:left="171"/>
            </w:pPr>
            <w:r w:rsidRPr="00AE2286">
              <w:t>Senior Manager</w:t>
            </w:r>
          </w:p>
        </w:tc>
        <w:tc>
          <w:tcPr>
            <w:tcW w:w="2178" w:type="dxa"/>
          </w:tcPr>
          <w:p w:rsidR="00406D16" w:rsidRPr="00AE2286" w:rsidRDefault="00406D16" w:rsidP="00F44171">
            <w:pPr>
              <w:ind w:left="171"/>
            </w:pPr>
            <w:r w:rsidRPr="00AE2286">
              <w:t>November 30</w:t>
            </w:r>
          </w:p>
        </w:tc>
      </w:tr>
      <w:tr w:rsidR="00406D16" w:rsidRPr="00AE2286" w:rsidTr="00F44171">
        <w:trPr>
          <w:cantSplit/>
        </w:trPr>
        <w:tc>
          <w:tcPr>
            <w:tcW w:w="4428" w:type="dxa"/>
          </w:tcPr>
          <w:p w:rsidR="00406D16" w:rsidRPr="00AE2286" w:rsidRDefault="00406D16" w:rsidP="00F44171">
            <w:pPr>
              <w:ind w:left="171"/>
            </w:pPr>
            <w:r w:rsidRPr="00AE2286">
              <w:t>Each Department prepares a thorough analysis and projection of all expenses for the budget year</w:t>
            </w:r>
          </w:p>
        </w:tc>
        <w:tc>
          <w:tcPr>
            <w:tcW w:w="2970" w:type="dxa"/>
          </w:tcPr>
          <w:p w:rsidR="00406D16" w:rsidRPr="00AE2286" w:rsidRDefault="00406D16" w:rsidP="00F44171">
            <w:pPr>
              <w:ind w:left="171"/>
            </w:pPr>
            <w:r w:rsidRPr="00AE2286">
              <w:t>Department Heads; Senior Financial Officer</w:t>
            </w:r>
          </w:p>
        </w:tc>
        <w:tc>
          <w:tcPr>
            <w:tcW w:w="2178" w:type="dxa"/>
          </w:tcPr>
          <w:p w:rsidR="00406D16" w:rsidRPr="00AE2286" w:rsidRDefault="00406D16" w:rsidP="00F44171">
            <w:pPr>
              <w:ind w:left="171"/>
            </w:pPr>
            <w:r w:rsidRPr="00AE2286">
              <w:t>December 1</w:t>
            </w:r>
          </w:p>
        </w:tc>
      </w:tr>
      <w:tr w:rsidR="00406D16" w:rsidRPr="00AE2286" w:rsidTr="00F44171">
        <w:trPr>
          <w:cantSplit/>
        </w:trPr>
        <w:tc>
          <w:tcPr>
            <w:tcW w:w="4428" w:type="dxa"/>
          </w:tcPr>
          <w:p w:rsidR="00406D16" w:rsidRPr="00AE2286" w:rsidRDefault="00406D16" w:rsidP="00F44171">
            <w:pPr>
              <w:ind w:left="171"/>
            </w:pPr>
            <w:r w:rsidRPr="00AE2286">
              <w:t xml:space="preserve">Consolidate all draft budgets including capital budget into one master budget; </w:t>
            </w:r>
          </w:p>
        </w:tc>
        <w:tc>
          <w:tcPr>
            <w:tcW w:w="2970" w:type="dxa"/>
          </w:tcPr>
          <w:p w:rsidR="00406D16" w:rsidRPr="00AE2286" w:rsidRDefault="00406D16" w:rsidP="00F44171">
            <w:pPr>
              <w:ind w:left="171"/>
            </w:pPr>
            <w:r w:rsidRPr="00AE2286">
              <w:t>Senior Financial Officer</w:t>
            </w:r>
          </w:p>
        </w:tc>
        <w:tc>
          <w:tcPr>
            <w:tcW w:w="2178" w:type="dxa"/>
          </w:tcPr>
          <w:p w:rsidR="00406D16" w:rsidRPr="00AE2286" w:rsidRDefault="00406D16" w:rsidP="00F44171">
            <w:pPr>
              <w:ind w:left="171"/>
            </w:pPr>
            <w:r w:rsidRPr="00AE2286">
              <w:t>December 15</w:t>
            </w:r>
          </w:p>
        </w:tc>
      </w:tr>
      <w:tr w:rsidR="00406D16" w:rsidRPr="00AE2286" w:rsidTr="00F44171">
        <w:trPr>
          <w:cantSplit/>
        </w:trPr>
        <w:tc>
          <w:tcPr>
            <w:tcW w:w="4428" w:type="dxa"/>
          </w:tcPr>
          <w:p w:rsidR="00406D16" w:rsidRPr="00AE2286" w:rsidRDefault="00406D16" w:rsidP="00F44171">
            <w:pPr>
              <w:ind w:left="171"/>
            </w:pPr>
            <w:r w:rsidRPr="00AE2286">
              <w:t xml:space="preserve">Multi-year plan and strategic plan developed or updated. </w:t>
            </w:r>
          </w:p>
        </w:tc>
        <w:tc>
          <w:tcPr>
            <w:tcW w:w="2970" w:type="dxa"/>
          </w:tcPr>
          <w:p w:rsidR="00406D16" w:rsidRPr="00AE2286" w:rsidRDefault="00406D16" w:rsidP="00F44171">
            <w:pPr>
              <w:ind w:left="171"/>
            </w:pPr>
            <w:r w:rsidRPr="00AE2286">
              <w:t>Senior Financial Officer; Senior Manager, Senior officers</w:t>
            </w:r>
          </w:p>
        </w:tc>
        <w:tc>
          <w:tcPr>
            <w:tcW w:w="2178" w:type="dxa"/>
          </w:tcPr>
          <w:p w:rsidR="00406D16" w:rsidRPr="00AE2286" w:rsidRDefault="00406D16" w:rsidP="00F44171">
            <w:pPr>
              <w:ind w:left="171"/>
            </w:pPr>
            <w:r w:rsidRPr="00AE2286">
              <w:t>December 15</w:t>
            </w:r>
          </w:p>
        </w:tc>
      </w:tr>
      <w:tr w:rsidR="00406D16" w:rsidRPr="00AE2286" w:rsidTr="00F44171">
        <w:trPr>
          <w:cantSplit/>
        </w:trPr>
        <w:tc>
          <w:tcPr>
            <w:tcW w:w="4428" w:type="dxa"/>
          </w:tcPr>
          <w:p w:rsidR="00406D16" w:rsidRPr="00AE2286" w:rsidRDefault="00406D16" w:rsidP="00F44171">
            <w:pPr>
              <w:ind w:left="171"/>
            </w:pPr>
            <w:r w:rsidRPr="00AE2286">
              <w:t xml:space="preserve">Schedule of annual routine maintenance, other than </w:t>
            </w:r>
            <w:r>
              <w:t>Rehabilitation</w:t>
            </w:r>
            <w:r w:rsidRPr="00AE2286">
              <w:t xml:space="preserve">, for </w:t>
            </w:r>
            <w:r>
              <w:t>Tangible Capital Assets</w:t>
            </w:r>
            <w:r w:rsidRPr="00AE2286">
              <w:t xml:space="preserve">.  Five (5), ten (10) and thirty (30) year forecasts for the estimated cost for </w:t>
            </w:r>
            <w:r>
              <w:t>Rehabilitation</w:t>
            </w:r>
            <w:r w:rsidRPr="00AE2286">
              <w:t xml:space="preserve"> or replacement of the </w:t>
            </w:r>
            <w:r>
              <w:t>Tangible Capital Assets</w:t>
            </w:r>
            <w:r w:rsidRPr="00AE2286">
              <w:t xml:space="preserve">.  The proposed budget for </w:t>
            </w:r>
            <w:r>
              <w:t>Rehabilitation</w:t>
            </w:r>
            <w:r w:rsidRPr="00AE2286">
              <w:t xml:space="preserve"> and replacement of </w:t>
            </w:r>
            <w:r>
              <w:t>Tangible Capital Assets</w:t>
            </w:r>
            <w:r w:rsidRPr="00AE2286">
              <w:t xml:space="preserve"> for the next fiscal year.</w:t>
            </w:r>
          </w:p>
        </w:tc>
        <w:tc>
          <w:tcPr>
            <w:tcW w:w="2970" w:type="dxa"/>
          </w:tcPr>
          <w:p w:rsidR="00406D16" w:rsidRPr="00AE2286" w:rsidRDefault="00406D16" w:rsidP="00F44171">
            <w:pPr>
              <w:ind w:left="171"/>
            </w:pPr>
            <w:r w:rsidRPr="00AE2286">
              <w:t>Senior Financial Officer</w:t>
            </w:r>
          </w:p>
        </w:tc>
        <w:tc>
          <w:tcPr>
            <w:tcW w:w="2178" w:type="dxa"/>
          </w:tcPr>
          <w:p w:rsidR="00406D16" w:rsidRPr="00AE2286" w:rsidRDefault="00406D16" w:rsidP="00F44171">
            <w:pPr>
              <w:ind w:left="171"/>
            </w:pPr>
            <w:r w:rsidRPr="00AE2286">
              <w:t>December 31</w:t>
            </w:r>
          </w:p>
        </w:tc>
      </w:tr>
      <w:tr w:rsidR="00406D16" w:rsidRPr="00AE2286" w:rsidTr="00F44171">
        <w:trPr>
          <w:cantSplit/>
        </w:trPr>
        <w:tc>
          <w:tcPr>
            <w:tcW w:w="4428" w:type="dxa"/>
          </w:tcPr>
          <w:p w:rsidR="00406D16" w:rsidRPr="00AE2286" w:rsidRDefault="00406D16" w:rsidP="00F44171">
            <w:pPr>
              <w:ind w:left="171"/>
            </w:pPr>
            <w:r w:rsidRPr="00AE2286">
              <w:t>Senior management reviews draft budgets, multi-year plan, and strategic plan and discusses (iterative process) with Senior Financial Officer.</w:t>
            </w:r>
          </w:p>
        </w:tc>
        <w:tc>
          <w:tcPr>
            <w:tcW w:w="2970" w:type="dxa"/>
          </w:tcPr>
          <w:p w:rsidR="00406D16" w:rsidRPr="00AE2286" w:rsidRDefault="00406D16" w:rsidP="00F44171">
            <w:pPr>
              <w:ind w:left="171"/>
            </w:pPr>
            <w:r w:rsidRPr="00AE2286">
              <w:t xml:space="preserve">Senior Manager; Senior Financial Officer; Tax Administrator; </w:t>
            </w:r>
          </w:p>
        </w:tc>
        <w:tc>
          <w:tcPr>
            <w:tcW w:w="2178" w:type="dxa"/>
          </w:tcPr>
          <w:p w:rsidR="00406D16" w:rsidRPr="00AE2286" w:rsidRDefault="00406D16" w:rsidP="00F44171">
            <w:pPr>
              <w:ind w:left="171"/>
            </w:pPr>
            <w:r w:rsidRPr="00AE2286">
              <w:t>January 15</w:t>
            </w:r>
          </w:p>
        </w:tc>
      </w:tr>
      <w:tr w:rsidR="00406D16" w:rsidRPr="00AE2286" w:rsidTr="00F44171">
        <w:trPr>
          <w:cantSplit/>
        </w:trPr>
        <w:tc>
          <w:tcPr>
            <w:tcW w:w="4428" w:type="dxa"/>
          </w:tcPr>
          <w:p w:rsidR="00406D16" w:rsidRPr="00AE2286" w:rsidRDefault="00406D16" w:rsidP="00F44171">
            <w:pPr>
              <w:ind w:left="171"/>
            </w:pPr>
            <w:r w:rsidRPr="00AE2286">
              <w:lastRenderedPageBreak/>
              <w:t>Present budget, multi-year plan, and strategic plan to Finance &amp; Audit Committee for review, discussion,</w:t>
            </w:r>
            <w:r>
              <w:t xml:space="preserve"> and</w:t>
            </w:r>
            <w:r w:rsidRPr="00AE2286">
              <w:t xml:space="preserve"> modification.</w:t>
            </w:r>
          </w:p>
        </w:tc>
        <w:tc>
          <w:tcPr>
            <w:tcW w:w="2970" w:type="dxa"/>
          </w:tcPr>
          <w:p w:rsidR="00406D16" w:rsidRPr="00AE2286" w:rsidRDefault="00406D16" w:rsidP="00F44171">
            <w:pPr>
              <w:ind w:left="171"/>
            </w:pPr>
            <w:r w:rsidRPr="00AE2286">
              <w:t>Senior Financial Officer, Senior Manager, Finance &amp; Audit Committee.</w:t>
            </w:r>
          </w:p>
        </w:tc>
        <w:tc>
          <w:tcPr>
            <w:tcW w:w="2178" w:type="dxa"/>
          </w:tcPr>
          <w:p w:rsidR="00406D16" w:rsidRPr="00AE2286" w:rsidRDefault="00406D16" w:rsidP="00F44171">
            <w:pPr>
              <w:ind w:left="171"/>
            </w:pPr>
            <w:r w:rsidRPr="00AE2286">
              <w:t>January 31</w:t>
            </w:r>
          </w:p>
        </w:tc>
      </w:tr>
      <w:tr w:rsidR="00406D16" w:rsidRPr="00AE2286" w:rsidTr="00F44171">
        <w:trPr>
          <w:cantSplit/>
        </w:trPr>
        <w:tc>
          <w:tcPr>
            <w:tcW w:w="4428" w:type="dxa"/>
          </w:tcPr>
          <w:p w:rsidR="00406D16" w:rsidRPr="00AE2286" w:rsidRDefault="00406D16" w:rsidP="00F44171">
            <w:pPr>
              <w:ind w:left="171"/>
            </w:pPr>
            <w:r w:rsidRPr="00AE2286">
              <w:t xml:space="preserve">Incorporate Finance &amp; Audit Committee changes to any of </w:t>
            </w:r>
            <w:r>
              <w:t>Planning Documents</w:t>
            </w:r>
          </w:p>
        </w:tc>
        <w:tc>
          <w:tcPr>
            <w:tcW w:w="2970" w:type="dxa"/>
          </w:tcPr>
          <w:p w:rsidR="00406D16" w:rsidRPr="00AE2286" w:rsidRDefault="00406D16" w:rsidP="00F44171">
            <w:pPr>
              <w:ind w:left="171"/>
            </w:pPr>
            <w:r w:rsidRPr="00AE2286">
              <w:t>Senior Financial Officer, Senior Manager, Finance &amp; Audit Committee.</w:t>
            </w:r>
          </w:p>
        </w:tc>
        <w:tc>
          <w:tcPr>
            <w:tcW w:w="2178" w:type="dxa"/>
          </w:tcPr>
          <w:p w:rsidR="00406D16" w:rsidRPr="00AE2286" w:rsidRDefault="00406D16" w:rsidP="00F44171">
            <w:pPr>
              <w:ind w:left="171"/>
            </w:pPr>
            <w:r w:rsidRPr="00AE2286">
              <w:t>February 15</w:t>
            </w:r>
          </w:p>
        </w:tc>
      </w:tr>
      <w:tr w:rsidR="00406D16" w:rsidRPr="00AE2286" w:rsidTr="00F44171">
        <w:trPr>
          <w:cantSplit/>
        </w:trPr>
        <w:tc>
          <w:tcPr>
            <w:tcW w:w="4428" w:type="dxa"/>
          </w:tcPr>
          <w:p w:rsidR="00406D16" w:rsidRPr="00AE2286" w:rsidRDefault="00406D16" w:rsidP="00F44171">
            <w:pPr>
              <w:ind w:left="171"/>
            </w:pPr>
            <w:r>
              <w:t>Inform the membership or involve the membership in consideration of the annual budget and the multi-year financial plan as required in the Financial Administration Law or Council policy including giving notice to the membership of the Council meeting when the budget and multi-year financial plan are presented for approval.</w:t>
            </w:r>
          </w:p>
        </w:tc>
        <w:tc>
          <w:tcPr>
            <w:tcW w:w="2970" w:type="dxa"/>
          </w:tcPr>
          <w:p w:rsidR="00406D16" w:rsidRPr="00AE2286" w:rsidRDefault="00406D16" w:rsidP="00F44171">
            <w:pPr>
              <w:ind w:left="171"/>
            </w:pPr>
            <w:r>
              <w:t>Senior Manager, Senior Financial Officer</w:t>
            </w:r>
          </w:p>
        </w:tc>
        <w:tc>
          <w:tcPr>
            <w:tcW w:w="2178" w:type="dxa"/>
          </w:tcPr>
          <w:p w:rsidR="00406D16" w:rsidRPr="00AE2286" w:rsidRDefault="00406D16" w:rsidP="00F44171">
            <w:pPr>
              <w:ind w:left="171"/>
            </w:pPr>
            <w:r>
              <w:t>March 1</w:t>
            </w:r>
          </w:p>
        </w:tc>
      </w:tr>
      <w:tr w:rsidR="00406D16" w:rsidRPr="00AE2286" w:rsidTr="00F44171">
        <w:trPr>
          <w:cantSplit/>
        </w:trPr>
        <w:tc>
          <w:tcPr>
            <w:tcW w:w="4428" w:type="dxa"/>
          </w:tcPr>
          <w:p w:rsidR="00406D16" w:rsidRPr="00AE2286" w:rsidRDefault="00406D16" w:rsidP="00F44171">
            <w:pPr>
              <w:ind w:left="171"/>
            </w:pPr>
            <w:r w:rsidRPr="00AE2286">
              <w:t>Council receives budget/ multi-year plan / strategic plan and recommendation from the Finance and Audit Committee.  Council approves budget/multi-year plan/strategic plan based on recommendation from the Finance and Audit Committee.</w:t>
            </w:r>
          </w:p>
        </w:tc>
        <w:tc>
          <w:tcPr>
            <w:tcW w:w="2970" w:type="dxa"/>
          </w:tcPr>
          <w:p w:rsidR="00406D16" w:rsidRPr="00AE2286" w:rsidRDefault="00406D16" w:rsidP="00F44171">
            <w:pPr>
              <w:ind w:left="171"/>
            </w:pPr>
            <w:r w:rsidRPr="00AE2286">
              <w:t>Finance and Audit Committee; Council</w:t>
            </w:r>
          </w:p>
        </w:tc>
        <w:tc>
          <w:tcPr>
            <w:tcW w:w="2178" w:type="dxa"/>
          </w:tcPr>
          <w:p w:rsidR="00406D16" w:rsidRPr="00AE2286" w:rsidRDefault="00406D16" w:rsidP="00F44171">
            <w:pPr>
              <w:ind w:left="171"/>
            </w:pPr>
            <w:r w:rsidRPr="00AE2286">
              <w:t xml:space="preserve">March </w:t>
            </w:r>
            <w:r>
              <w:t>3</w:t>
            </w:r>
            <w:r w:rsidRPr="00AE2286">
              <w:t>1</w:t>
            </w:r>
          </w:p>
        </w:tc>
      </w:tr>
      <w:tr w:rsidR="00406D16" w:rsidRPr="00AE2286" w:rsidTr="00F44171">
        <w:trPr>
          <w:cantSplit/>
        </w:trPr>
        <w:tc>
          <w:tcPr>
            <w:tcW w:w="4428" w:type="dxa"/>
          </w:tcPr>
          <w:p w:rsidR="00406D16" w:rsidRPr="00AE2286" w:rsidRDefault="00406D16" w:rsidP="00F44171">
            <w:pPr>
              <w:ind w:left="171"/>
            </w:pPr>
            <w:r w:rsidRPr="00AE2286">
              <w:t>Distribute approved budget and strategic plan to Department Heads and any other appropriate staff.</w:t>
            </w:r>
          </w:p>
        </w:tc>
        <w:tc>
          <w:tcPr>
            <w:tcW w:w="2970" w:type="dxa"/>
          </w:tcPr>
          <w:p w:rsidR="00406D16" w:rsidRPr="00AE2286" w:rsidRDefault="00406D16" w:rsidP="00F44171">
            <w:pPr>
              <w:ind w:left="171"/>
            </w:pPr>
            <w:r w:rsidRPr="00AE2286">
              <w:t>Senior Financial Officer</w:t>
            </w:r>
          </w:p>
        </w:tc>
        <w:tc>
          <w:tcPr>
            <w:tcW w:w="2178" w:type="dxa"/>
          </w:tcPr>
          <w:p w:rsidR="00406D16" w:rsidRPr="00AE2286" w:rsidRDefault="00406D16" w:rsidP="00F44171">
            <w:pPr>
              <w:ind w:left="171"/>
            </w:pPr>
            <w:r>
              <w:t>April</w:t>
            </w:r>
            <w:r w:rsidRPr="00AE2286">
              <w:t xml:space="preserve"> 15</w:t>
            </w:r>
          </w:p>
        </w:tc>
      </w:tr>
      <w:tr w:rsidR="00406D16" w:rsidRPr="00AE2286" w:rsidTr="00F44171">
        <w:trPr>
          <w:cantSplit/>
        </w:trPr>
        <w:tc>
          <w:tcPr>
            <w:tcW w:w="4428" w:type="dxa"/>
            <w:tcBorders>
              <w:top w:val="single" w:sz="4" w:space="0" w:color="7F7F7F"/>
              <w:left w:val="single" w:sz="4" w:space="0" w:color="7F7F7F"/>
              <w:bottom w:val="single" w:sz="4" w:space="0" w:color="7F7F7F"/>
              <w:right w:val="single" w:sz="4" w:space="0" w:color="7F7F7F"/>
            </w:tcBorders>
          </w:tcPr>
          <w:p w:rsidR="00406D16" w:rsidRPr="00AE2286" w:rsidRDefault="00406D16" w:rsidP="00F44171">
            <w:pPr>
              <w:ind w:left="171"/>
            </w:pPr>
            <w:r w:rsidRPr="00AE2286">
              <w:t>Prepare and submit to the Finance and Audit Committee for review a draft amendment of the component of the annual budget respecting the local revenue account.</w:t>
            </w:r>
          </w:p>
        </w:tc>
        <w:tc>
          <w:tcPr>
            <w:tcW w:w="2970" w:type="dxa"/>
            <w:tcBorders>
              <w:top w:val="single" w:sz="4" w:space="0" w:color="7F7F7F"/>
              <w:left w:val="single" w:sz="4" w:space="0" w:color="7F7F7F"/>
              <w:bottom w:val="single" w:sz="4" w:space="0" w:color="7F7F7F"/>
              <w:right w:val="single" w:sz="4" w:space="0" w:color="7F7F7F"/>
            </w:tcBorders>
          </w:tcPr>
          <w:p w:rsidR="00406D16" w:rsidRPr="00AE2286" w:rsidRDefault="00406D16" w:rsidP="00F44171">
            <w:pPr>
              <w:ind w:left="171"/>
            </w:pPr>
            <w:r w:rsidRPr="00AE2286">
              <w:t>Senior Financial Officer</w:t>
            </w:r>
          </w:p>
        </w:tc>
        <w:tc>
          <w:tcPr>
            <w:tcW w:w="2178" w:type="dxa"/>
            <w:tcBorders>
              <w:top w:val="single" w:sz="4" w:space="0" w:color="7F7F7F"/>
              <w:left w:val="single" w:sz="4" w:space="0" w:color="7F7F7F"/>
              <w:bottom w:val="single" w:sz="4" w:space="0" w:color="7F7F7F"/>
              <w:right w:val="single" w:sz="4" w:space="0" w:color="7F7F7F"/>
            </w:tcBorders>
          </w:tcPr>
          <w:p w:rsidR="00406D16" w:rsidRPr="00AE2286" w:rsidRDefault="00406D16" w:rsidP="00F44171">
            <w:pPr>
              <w:ind w:left="171"/>
            </w:pPr>
            <w:r w:rsidRPr="00AE2286">
              <w:t>June 15</w:t>
            </w:r>
          </w:p>
        </w:tc>
      </w:tr>
      <w:tr w:rsidR="00406D16" w:rsidRPr="00AE2286" w:rsidTr="00F44171">
        <w:trPr>
          <w:cantSplit/>
        </w:trPr>
        <w:tc>
          <w:tcPr>
            <w:tcW w:w="4428" w:type="dxa"/>
            <w:tcBorders>
              <w:top w:val="single" w:sz="4" w:space="0" w:color="7F7F7F"/>
              <w:left w:val="single" w:sz="4" w:space="0" w:color="7F7F7F"/>
              <w:bottom w:val="single" w:sz="4" w:space="0" w:color="7F7F7F"/>
              <w:right w:val="single" w:sz="4" w:space="0" w:color="7F7F7F"/>
            </w:tcBorders>
          </w:tcPr>
          <w:p w:rsidR="00406D16" w:rsidRPr="00AE2286" w:rsidRDefault="00406D16" w:rsidP="00F44171">
            <w:pPr>
              <w:ind w:left="171"/>
            </w:pPr>
            <w:r w:rsidRPr="00AE2286">
              <w:lastRenderedPageBreak/>
              <w:t>Finance and Audit Committee reviews the draft amendment of the component of the annual budget respecting local revenue account and recommend an amendment to the annual budget to the Council for approval.</w:t>
            </w:r>
          </w:p>
        </w:tc>
        <w:tc>
          <w:tcPr>
            <w:tcW w:w="2970" w:type="dxa"/>
            <w:tcBorders>
              <w:top w:val="single" w:sz="4" w:space="0" w:color="7F7F7F"/>
              <w:left w:val="single" w:sz="4" w:space="0" w:color="7F7F7F"/>
              <w:bottom w:val="single" w:sz="4" w:space="0" w:color="7F7F7F"/>
              <w:right w:val="single" w:sz="4" w:space="0" w:color="7F7F7F"/>
            </w:tcBorders>
          </w:tcPr>
          <w:p w:rsidR="00406D16" w:rsidRPr="00AE2286" w:rsidRDefault="00406D16" w:rsidP="00F44171">
            <w:pPr>
              <w:ind w:left="171"/>
            </w:pPr>
            <w:r w:rsidRPr="00AE2286">
              <w:t>Finance and Audit Committee</w:t>
            </w:r>
          </w:p>
        </w:tc>
        <w:tc>
          <w:tcPr>
            <w:tcW w:w="2178" w:type="dxa"/>
            <w:tcBorders>
              <w:top w:val="single" w:sz="4" w:space="0" w:color="7F7F7F"/>
              <w:left w:val="single" w:sz="4" w:space="0" w:color="7F7F7F"/>
              <w:bottom w:val="single" w:sz="4" w:space="0" w:color="7F7F7F"/>
              <w:right w:val="single" w:sz="4" w:space="0" w:color="7F7F7F"/>
            </w:tcBorders>
          </w:tcPr>
          <w:p w:rsidR="00406D16" w:rsidRPr="00AE2286" w:rsidRDefault="00406D16" w:rsidP="00F44171">
            <w:pPr>
              <w:ind w:left="171"/>
            </w:pPr>
            <w:r w:rsidRPr="00AE2286">
              <w:t>June 30</w:t>
            </w:r>
          </w:p>
        </w:tc>
      </w:tr>
      <w:tr w:rsidR="00406D16" w:rsidRPr="00AE2286" w:rsidTr="00F44171">
        <w:trPr>
          <w:cantSplit/>
        </w:trPr>
        <w:tc>
          <w:tcPr>
            <w:tcW w:w="4428" w:type="dxa"/>
            <w:tcBorders>
              <w:top w:val="single" w:sz="4" w:space="0" w:color="7F7F7F"/>
              <w:left w:val="single" w:sz="4" w:space="0" w:color="7F7F7F"/>
              <w:bottom w:val="single" w:sz="4" w:space="0" w:color="7F7F7F"/>
              <w:right w:val="single" w:sz="4" w:space="0" w:color="7F7F7F"/>
            </w:tcBorders>
          </w:tcPr>
          <w:p w:rsidR="00406D16" w:rsidRPr="00AE2286" w:rsidRDefault="00406D16" w:rsidP="00F44171">
            <w:pPr>
              <w:ind w:left="171"/>
            </w:pPr>
            <w:r w:rsidRPr="00AE2286">
              <w:t>Council approves amendment of the component of the annual budget respecting the local revenue account.</w:t>
            </w:r>
          </w:p>
        </w:tc>
        <w:tc>
          <w:tcPr>
            <w:tcW w:w="2970" w:type="dxa"/>
            <w:tcBorders>
              <w:top w:val="single" w:sz="4" w:space="0" w:color="7F7F7F"/>
              <w:left w:val="single" w:sz="4" w:space="0" w:color="7F7F7F"/>
              <w:bottom w:val="single" w:sz="4" w:space="0" w:color="7F7F7F"/>
              <w:right w:val="single" w:sz="4" w:space="0" w:color="7F7F7F"/>
            </w:tcBorders>
          </w:tcPr>
          <w:p w:rsidR="00406D16" w:rsidRPr="00AE2286" w:rsidRDefault="00406D16" w:rsidP="00F44171">
            <w:pPr>
              <w:ind w:left="171"/>
            </w:pPr>
            <w:r w:rsidRPr="00AE2286">
              <w:t>Council</w:t>
            </w:r>
          </w:p>
        </w:tc>
        <w:tc>
          <w:tcPr>
            <w:tcW w:w="2178" w:type="dxa"/>
            <w:tcBorders>
              <w:top w:val="single" w:sz="4" w:space="0" w:color="7F7F7F"/>
              <w:left w:val="single" w:sz="4" w:space="0" w:color="7F7F7F"/>
              <w:bottom w:val="single" w:sz="4" w:space="0" w:color="7F7F7F"/>
              <w:right w:val="single" w:sz="4" w:space="0" w:color="7F7F7F"/>
            </w:tcBorders>
          </w:tcPr>
          <w:p w:rsidR="00406D16" w:rsidRPr="00AE2286" w:rsidRDefault="00406D16" w:rsidP="00F44171">
            <w:pPr>
              <w:ind w:left="171"/>
            </w:pPr>
            <w:r w:rsidRPr="00AE2286">
              <w:t>July 15</w:t>
            </w:r>
          </w:p>
        </w:tc>
      </w:tr>
    </w:tbl>
    <w:p w:rsidR="008E5F1B" w:rsidRDefault="00406D16"/>
    <w:sectPr w:rsidR="008E5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16"/>
    <w:rsid w:val="003D5648"/>
    <w:rsid w:val="00406D16"/>
    <w:rsid w:val="00407CDD"/>
    <w:rsid w:val="00495E60"/>
    <w:rsid w:val="005E05DA"/>
    <w:rsid w:val="006B7BF7"/>
    <w:rsid w:val="008E718B"/>
    <w:rsid w:val="00EB422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DD187-E11B-4DE7-BE5A-2A0949A0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D16"/>
    <w:pPr>
      <w:spacing w:before="120" w:after="120" w:line="276" w:lineRule="auto"/>
      <w:ind w:left="567"/>
    </w:pPr>
    <w:rPr>
      <w:rFonts w:ascii="Calibri" w:eastAsia="MS Mincho" w:hAnsi="Calibri" w:cs="Times New Roman"/>
      <w:lang w:eastAsia="ja-JP"/>
    </w:rPr>
  </w:style>
  <w:style w:type="paragraph" w:styleId="Heading4">
    <w:name w:val="heading 4"/>
    <w:basedOn w:val="Normal"/>
    <w:next w:val="Normal"/>
    <w:link w:val="Heading4Char"/>
    <w:unhideWhenUsed/>
    <w:qFormat/>
    <w:rsid w:val="00406D16"/>
    <w:pPr>
      <w:keepNext/>
      <w:keepLines/>
      <w:ind w:left="907"/>
      <w:outlineLvl w:val="3"/>
    </w:pPr>
    <w:rPr>
      <w:rFonts w:eastAsiaTheme="majorEastAsia" w:cstheme="majorBidi"/>
      <w:b/>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06D16"/>
    <w:rPr>
      <w:rFonts w:ascii="Calibri" w:eastAsiaTheme="majorEastAsia" w:hAnsi="Calibri" w:cstheme="majorBidi"/>
      <w:b/>
      <w:iCs/>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2684</Characters>
  <Application>Microsoft Office Word</Application>
  <DocSecurity>0</DocSecurity>
  <Lines>22</Lines>
  <Paragraphs>6</Paragraphs>
  <ScaleCrop>false</ScaleCrop>
  <Company>Org</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Lee</dc:creator>
  <cp:keywords/>
  <dc:description/>
  <cp:lastModifiedBy>Ingrid Lee</cp:lastModifiedBy>
  <cp:revision>1</cp:revision>
  <dcterms:created xsi:type="dcterms:W3CDTF">2017-12-12T20:16:00Z</dcterms:created>
  <dcterms:modified xsi:type="dcterms:W3CDTF">2017-12-12T20:17:00Z</dcterms:modified>
</cp:coreProperties>
</file>