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61" w:rsidRPr="007951ED" w:rsidRDefault="00396B61" w:rsidP="00396B61">
      <w:pPr>
        <w:pStyle w:val="Heading4"/>
        <w:ind w:left="0"/>
        <w:jc w:val="center"/>
        <w:rPr>
          <w:rFonts w:eastAsia="Times New Roman"/>
          <w:lang w:eastAsia="en-US"/>
        </w:rPr>
      </w:pPr>
      <w:bookmarkStart w:id="0" w:name="_Toc452053063"/>
      <w:bookmarkStart w:id="1" w:name="_Toc460508281"/>
      <w:r>
        <w:rPr>
          <w:rFonts w:eastAsia="Times New Roman"/>
          <w:lang w:eastAsia="en-US"/>
        </w:rPr>
        <w:t>Sample</w:t>
      </w:r>
      <w:r>
        <w:rPr>
          <w:rFonts w:eastAsia="Times New Roman"/>
          <w:lang w:eastAsia="en-US"/>
        </w:rPr>
        <w:t xml:space="preserve"> Financial Competency</w:t>
      </w:r>
      <w:r w:rsidRPr="007951ED">
        <w:rPr>
          <w:rFonts w:eastAsia="Times New Roman"/>
          <w:lang w:eastAsia="en-US"/>
        </w:rPr>
        <w:t xml:space="preserve"> Guidelines</w:t>
      </w:r>
      <w:bookmarkEnd w:id="0"/>
      <w:bookmarkEnd w:id="1"/>
    </w:p>
    <w:p w:rsidR="00396B61" w:rsidRPr="00E7722C" w:rsidRDefault="00396B61" w:rsidP="00396B61">
      <w:pPr>
        <w:jc w:val="both"/>
        <w:rPr>
          <w:rFonts w:ascii="Arial" w:hAnsi="Arial" w:cs="Arial"/>
          <w:b/>
        </w:rPr>
      </w:pPr>
    </w:p>
    <w:p w:rsidR="00396B61" w:rsidRPr="00E7722C" w:rsidRDefault="00396B61" w:rsidP="00396B61">
      <w:pPr>
        <w:spacing w:after="360"/>
        <w:ind w:left="142"/>
        <w:jc w:val="both"/>
        <w:rPr>
          <w:rFonts w:cs="Arial"/>
          <w:color w:val="000000"/>
        </w:rPr>
      </w:pPr>
      <w:r w:rsidRPr="00E7722C">
        <w:rPr>
          <w:rFonts w:cs="Arial"/>
          <w:color w:val="000000"/>
        </w:rPr>
        <w:t>Some criteria for Council and the Finance and Audit Committee Chairperson to consider in determining whether or not a Finance and Audit Committee member is financially competent include:</w:t>
      </w:r>
    </w:p>
    <w:p w:rsidR="00396B61" w:rsidRPr="00E7722C" w:rsidRDefault="00396B61" w:rsidP="00396B61">
      <w:pPr>
        <w:numPr>
          <w:ilvl w:val="0"/>
          <w:numId w:val="1"/>
        </w:numPr>
        <w:spacing w:before="100" w:beforeAutospacing="1" w:after="100" w:afterAutospacing="1"/>
        <w:ind w:right="780"/>
        <w:jc w:val="both"/>
        <w:rPr>
          <w:rFonts w:cs="Arial"/>
          <w:color w:val="000000"/>
        </w:rPr>
      </w:pPr>
      <w:r w:rsidRPr="00E7722C">
        <w:rPr>
          <w:rFonts w:cs="Arial"/>
          <w:color w:val="000000"/>
        </w:rPr>
        <w:t xml:space="preserve">The ability to read, understand and analyze the </w:t>
      </w:r>
      <w:r>
        <w:rPr>
          <w:rFonts w:cs="Arial"/>
          <w:color w:val="000000"/>
        </w:rPr>
        <w:t xml:space="preserve">First Nation’s annual </w:t>
      </w:r>
      <w:r w:rsidRPr="00E7722C">
        <w:rPr>
          <w:rFonts w:cs="Arial"/>
          <w:color w:val="000000"/>
        </w:rPr>
        <w:t xml:space="preserve">financial statements and the notes to the financial statements; </w:t>
      </w:r>
    </w:p>
    <w:p w:rsidR="00396B61" w:rsidRPr="00E7722C" w:rsidRDefault="00396B61" w:rsidP="00396B61">
      <w:pPr>
        <w:numPr>
          <w:ilvl w:val="0"/>
          <w:numId w:val="1"/>
        </w:numPr>
        <w:spacing w:before="100" w:beforeAutospacing="1" w:after="100" w:afterAutospacing="1"/>
        <w:ind w:right="780"/>
        <w:jc w:val="both"/>
        <w:rPr>
          <w:rFonts w:cs="Arial"/>
          <w:color w:val="000000"/>
        </w:rPr>
      </w:pPr>
      <w:r w:rsidRPr="00E7722C">
        <w:rPr>
          <w:rFonts w:cs="Arial"/>
          <w:color w:val="000000"/>
        </w:rPr>
        <w:t xml:space="preserve">The ability to understand accounting policies, </w:t>
      </w:r>
      <w:r>
        <w:rPr>
          <w:rFonts w:cs="Arial"/>
          <w:color w:val="000000"/>
        </w:rPr>
        <w:t xml:space="preserve">including any </w:t>
      </w:r>
      <w:r w:rsidRPr="00E7722C">
        <w:rPr>
          <w:rFonts w:cs="Arial"/>
          <w:color w:val="000000"/>
        </w:rPr>
        <w:t xml:space="preserve">estimates </w:t>
      </w:r>
      <w:r>
        <w:rPr>
          <w:rFonts w:cs="Arial"/>
          <w:color w:val="000000"/>
        </w:rPr>
        <w:t>used or</w:t>
      </w:r>
      <w:r w:rsidRPr="00E7722C">
        <w:rPr>
          <w:rFonts w:cs="Arial"/>
          <w:color w:val="000000"/>
        </w:rPr>
        <w:t xml:space="preserve"> judgments </w:t>
      </w:r>
      <w:r>
        <w:rPr>
          <w:rFonts w:cs="Arial"/>
          <w:color w:val="000000"/>
        </w:rPr>
        <w:t xml:space="preserve">applied by management in the application of the First Nation’s accounting policies, </w:t>
      </w:r>
      <w:r w:rsidRPr="00E7722C">
        <w:rPr>
          <w:rFonts w:cs="Arial"/>
          <w:color w:val="000000"/>
        </w:rPr>
        <w:t xml:space="preserve">when these are explained by the First Nation’s Senior Financial Officer and the auditor; </w:t>
      </w:r>
    </w:p>
    <w:p w:rsidR="00396B61" w:rsidRPr="00E7722C" w:rsidRDefault="00396B61" w:rsidP="00396B61">
      <w:pPr>
        <w:numPr>
          <w:ilvl w:val="0"/>
          <w:numId w:val="1"/>
        </w:numPr>
        <w:spacing w:before="100" w:beforeAutospacing="1" w:after="100" w:afterAutospacing="1"/>
        <w:ind w:right="780"/>
        <w:jc w:val="both"/>
        <w:rPr>
          <w:rFonts w:cs="Arial"/>
          <w:color w:val="000000"/>
        </w:rPr>
      </w:pPr>
      <w:r w:rsidRPr="00E7722C">
        <w:rPr>
          <w:rFonts w:cs="Arial"/>
          <w:color w:val="000000"/>
        </w:rPr>
        <w:t xml:space="preserve">An understanding of the First Nation’s objectives and operations that may impact the </w:t>
      </w:r>
      <w:r>
        <w:rPr>
          <w:rFonts w:cs="Arial"/>
          <w:color w:val="000000"/>
        </w:rPr>
        <w:t xml:space="preserve">selection or application of </w:t>
      </w:r>
      <w:r w:rsidRPr="00E7722C">
        <w:rPr>
          <w:rFonts w:cs="Arial"/>
          <w:color w:val="000000"/>
        </w:rPr>
        <w:t xml:space="preserve">accounting policies; </w:t>
      </w:r>
    </w:p>
    <w:p w:rsidR="00396B61" w:rsidRPr="00E7722C" w:rsidRDefault="00396B61" w:rsidP="00396B61">
      <w:pPr>
        <w:numPr>
          <w:ilvl w:val="0"/>
          <w:numId w:val="1"/>
        </w:numPr>
        <w:spacing w:before="100" w:beforeAutospacing="1" w:after="100" w:afterAutospacing="1"/>
        <w:ind w:right="780"/>
        <w:jc w:val="both"/>
        <w:rPr>
          <w:rFonts w:cs="Arial"/>
          <w:color w:val="000000"/>
        </w:rPr>
      </w:pPr>
      <w:r w:rsidRPr="00E7722C">
        <w:rPr>
          <w:rFonts w:cs="Arial"/>
          <w:color w:val="000000"/>
        </w:rPr>
        <w:t>A knowledge and understanding of the strategies that have been adopted by the First Nation and the risks inherent in any new strategies; and</w:t>
      </w:r>
    </w:p>
    <w:p w:rsidR="00396B61" w:rsidRDefault="00396B61" w:rsidP="00396B61">
      <w:pPr>
        <w:numPr>
          <w:ilvl w:val="0"/>
          <w:numId w:val="1"/>
        </w:numPr>
        <w:spacing w:before="100" w:beforeAutospacing="1" w:after="100" w:afterAutospacing="1"/>
        <w:ind w:right="780"/>
        <w:jc w:val="both"/>
        <w:rPr>
          <w:rFonts w:cs="Arial"/>
          <w:color w:val="000000"/>
        </w:rPr>
      </w:pPr>
      <w:r w:rsidRPr="00E7722C">
        <w:rPr>
          <w:rFonts w:cs="Arial"/>
          <w:color w:val="000000"/>
        </w:rPr>
        <w:t xml:space="preserve">An ability to understand the First Nation’s risk environment. </w:t>
      </w:r>
    </w:p>
    <w:p w:rsidR="008E5F1B" w:rsidRDefault="00396B61">
      <w:bookmarkStart w:id="2" w:name="_GoBack"/>
      <w:bookmarkEnd w:id="2"/>
    </w:p>
    <w:sectPr w:rsidR="008E5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91A30"/>
    <w:multiLevelType w:val="multilevel"/>
    <w:tmpl w:val="B3A44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61"/>
    <w:rsid w:val="00396B61"/>
    <w:rsid w:val="003D5648"/>
    <w:rsid w:val="00407CDD"/>
    <w:rsid w:val="00495E60"/>
    <w:rsid w:val="005E05DA"/>
    <w:rsid w:val="006B7BF7"/>
    <w:rsid w:val="008E718B"/>
    <w:rsid w:val="00E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BF29C-44B8-4E4E-996E-BC05F78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61"/>
    <w:pPr>
      <w:spacing w:after="120" w:line="240" w:lineRule="auto"/>
      <w:ind w:left="567"/>
    </w:pPr>
    <w:rPr>
      <w:rFonts w:ascii="Calibri" w:eastAsia="MS Mincho" w:hAnsi="Calibri" w:cs="Times New Roman"/>
      <w:lang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396B61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b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96B61"/>
    <w:rPr>
      <w:rFonts w:eastAsiaTheme="majorEastAsia" w:cstheme="majorBidi"/>
      <w:b/>
      <w:iCs/>
      <w:color w:val="2E74B5" w:themeColor="accent1" w:themeShade="BF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Org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Lee</dc:creator>
  <cp:keywords/>
  <dc:description/>
  <cp:lastModifiedBy>Ingrid Lee</cp:lastModifiedBy>
  <cp:revision>1</cp:revision>
  <dcterms:created xsi:type="dcterms:W3CDTF">2017-12-12T20:08:00Z</dcterms:created>
  <dcterms:modified xsi:type="dcterms:W3CDTF">2017-12-12T20:09:00Z</dcterms:modified>
</cp:coreProperties>
</file>